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A1" w:rsidRDefault="005E0CA1" w:rsidP="005E0CA1">
      <w:pPr>
        <w:spacing w:line="560" w:lineRule="exact"/>
        <w:rPr>
          <w:rFonts w:eastAsia="黑体"/>
          <w:bCs/>
          <w:sz w:val="32"/>
          <w:szCs w:val="32"/>
        </w:rPr>
      </w:pPr>
      <w:bookmarkStart w:id="0" w:name="_GoBack"/>
      <w:bookmarkEnd w:id="0"/>
    </w:p>
    <w:p w:rsidR="005E0CA1" w:rsidRDefault="005E0CA1" w:rsidP="005E0CA1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江苏省高校国际合作联合实验室</w:t>
      </w:r>
    </w:p>
    <w:p w:rsidR="005E0CA1" w:rsidRDefault="005E0CA1" w:rsidP="005E0CA1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数据汇总表</w:t>
      </w:r>
    </w:p>
    <w:p w:rsidR="005E0CA1" w:rsidRDefault="005E0CA1" w:rsidP="005E0CA1">
      <w:pPr>
        <w:spacing w:line="560" w:lineRule="exact"/>
        <w:jc w:val="center"/>
        <w:rPr>
          <w:rFonts w:eastAsia="方正小标宋简体"/>
          <w:b/>
          <w:bCs/>
          <w:sz w:val="32"/>
          <w:szCs w:val="32"/>
        </w:rPr>
      </w:pPr>
    </w:p>
    <w:tbl>
      <w:tblPr>
        <w:tblW w:w="8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52"/>
        <w:gridCol w:w="2787"/>
        <w:gridCol w:w="1559"/>
        <w:gridCol w:w="1513"/>
        <w:gridCol w:w="1658"/>
      </w:tblGrid>
      <w:tr w:rsidR="005E0CA1" w:rsidTr="00D71233">
        <w:trPr>
          <w:trHeight w:val="90"/>
          <w:jc w:val="center"/>
        </w:trPr>
        <w:tc>
          <w:tcPr>
            <w:tcW w:w="1452" w:type="dxa"/>
            <w:vAlign w:val="center"/>
          </w:tcPr>
          <w:p w:rsidR="005E0CA1" w:rsidRDefault="005E0CA1" w:rsidP="00D71233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787" w:type="dxa"/>
          </w:tcPr>
          <w:p w:rsidR="005E0CA1" w:rsidRDefault="005E0CA1" w:rsidP="00D71233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数据项</w:t>
            </w:r>
          </w:p>
        </w:tc>
        <w:tc>
          <w:tcPr>
            <w:tcW w:w="1559" w:type="dxa"/>
          </w:tcPr>
          <w:p w:rsidR="005E0CA1" w:rsidRDefault="005E0CA1" w:rsidP="00D71233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现有数据</w:t>
            </w:r>
          </w:p>
        </w:tc>
        <w:tc>
          <w:tcPr>
            <w:tcW w:w="1513" w:type="dxa"/>
          </w:tcPr>
          <w:p w:rsidR="005E0CA1" w:rsidRDefault="005E0CA1" w:rsidP="00D71233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目标数据</w:t>
            </w:r>
          </w:p>
        </w:tc>
        <w:tc>
          <w:tcPr>
            <w:tcW w:w="1658" w:type="dxa"/>
          </w:tcPr>
          <w:p w:rsidR="005E0CA1" w:rsidRDefault="005E0CA1" w:rsidP="00D71233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备注</w:t>
            </w:r>
          </w:p>
        </w:tc>
      </w:tr>
      <w:tr w:rsidR="005E0CA1" w:rsidTr="00D71233">
        <w:trPr>
          <w:jc w:val="center"/>
        </w:trPr>
        <w:tc>
          <w:tcPr>
            <w:tcW w:w="1452" w:type="dxa"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管理机制</w:t>
            </w: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建设和运行投入经费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 w:val="restart"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科研成果</w:t>
            </w: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中外联合申报科研项目数量（含纵向项目、横向项目及国际科技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合作）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中外联合发表的</w:t>
            </w:r>
            <w:r>
              <w:rPr>
                <w:rFonts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三类高质量</w:t>
            </w:r>
            <w:r>
              <w:rPr>
                <w:rFonts w:eastAsia="仿宋"/>
                <w:sz w:val="24"/>
              </w:rPr>
              <w:t>”</w:t>
            </w:r>
            <w:r>
              <w:rPr>
                <w:rFonts w:eastAsia="仿宋"/>
                <w:sz w:val="24"/>
              </w:rPr>
              <w:t>论文数量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中外联合制定的国际标准或国家标准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中外联合创造的知识产权转让或许可金额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 w:val="restart"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人才队伍建设</w:t>
            </w: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引进或培养高层次青年科研人员数量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联合培养研究生数量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引进外籍研究人员数量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 w:val="restart"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国际交流</w:t>
            </w: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中外联合举办重要国际学术活动数量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实验室人员在国际学术组织任职人数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实验室人员担任国际期刊编委人数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  <w:tr w:rsidR="005E0CA1" w:rsidTr="00D71233">
        <w:trPr>
          <w:jc w:val="center"/>
        </w:trPr>
        <w:tc>
          <w:tcPr>
            <w:tcW w:w="1452" w:type="dxa"/>
            <w:vMerge/>
            <w:vAlign w:val="center"/>
          </w:tcPr>
          <w:p w:rsidR="005E0CA1" w:rsidRDefault="005E0CA1" w:rsidP="00D7123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87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人员往来互派互访数量</w:t>
            </w:r>
          </w:p>
        </w:tc>
        <w:tc>
          <w:tcPr>
            <w:tcW w:w="1559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513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  <w:tc>
          <w:tcPr>
            <w:tcW w:w="1658" w:type="dxa"/>
          </w:tcPr>
          <w:p w:rsidR="005E0CA1" w:rsidRDefault="005E0CA1" w:rsidP="00D71233">
            <w:pPr>
              <w:rPr>
                <w:rFonts w:eastAsia="仿宋"/>
                <w:sz w:val="24"/>
              </w:rPr>
            </w:pPr>
          </w:p>
        </w:tc>
      </w:tr>
    </w:tbl>
    <w:p w:rsidR="005E0CA1" w:rsidRDefault="005E0CA1" w:rsidP="005E0CA1">
      <w:pPr>
        <w:spacing w:line="440" w:lineRule="exact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注：</w:t>
      </w:r>
      <w:r>
        <w:rPr>
          <w:rFonts w:eastAsia="仿宋"/>
          <w:sz w:val="24"/>
        </w:rPr>
        <w:t>1.“</w:t>
      </w:r>
      <w:r>
        <w:rPr>
          <w:rFonts w:eastAsia="仿宋"/>
          <w:sz w:val="24"/>
        </w:rPr>
        <w:t>现有数据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指中外双方协议共建联合实验室后截至目前取得的成果数据；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目标数据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为四年建设周期后拟达到的预期性数据；</w:t>
      </w:r>
    </w:p>
    <w:p w:rsidR="005E0CA1" w:rsidRDefault="005E0CA1" w:rsidP="005E0CA1">
      <w:pPr>
        <w:spacing w:line="440" w:lineRule="exact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2. “</w:t>
      </w:r>
      <w:r>
        <w:rPr>
          <w:rFonts w:eastAsia="仿宋"/>
          <w:sz w:val="24"/>
        </w:rPr>
        <w:t>三类高质量论文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指：具有国际影响力的国内科技期刊、业界公认的国际顶级或重要科技期刊的论文，以及在国内外顶级学术会议上进行报告的论文。</w:t>
      </w:r>
    </w:p>
    <w:p w:rsidR="00C5485F" w:rsidRPr="005E0CA1" w:rsidRDefault="00C5485F"/>
    <w:sectPr w:rsidR="00C5485F" w:rsidRPr="005E0CA1" w:rsidSect="00C5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CA1"/>
    <w:rsid w:val="001810C9"/>
    <w:rsid w:val="00475174"/>
    <w:rsid w:val="00521BA7"/>
    <w:rsid w:val="005E0CA1"/>
    <w:rsid w:val="00867C00"/>
    <w:rsid w:val="00A009A8"/>
    <w:rsid w:val="00A1366C"/>
    <w:rsid w:val="00B8556A"/>
    <w:rsid w:val="00C07EDF"/>
    <w:rsid w:val="00C5485F"/>
    <w:rsid w:val="00D60BA4"/>
    <w:rsid w:val="00E968BC"/>
    <w:rsid w:val="00EC7A1A"/>
    <w:rsid w:val="00E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63B87-938D-4B6E-9DEB-9B73A14E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金中坤</dc:creator>
  <cp:lastModifiedBy>wang wenqin</cp:lastModifiedBy>
  <cp:revision>3</cp:revision>
  <dcterms:created xsi:type="dcterms:W3CDTF">2021-05-17T11:23:00Z</dcterms:created>
  <dcterms:modified xsi:type="dcterms:W3CDTF">2021-05-17T14:25:00Z</dcterms:modified>
</cp:coreProperties>
</file>